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FC5" w:rsidRPr="00ED674C" w:rsidRDefault="006C0FC5" w:rsidP="006C0FC5">
      <w:pPr>
        <w:shd w:val="clear" w:color="auto" w:fill="FFFFFF"/>
        <w:spacing w:after="0" w:line="240" w:lineRule="auto"/>
        <w:jc w:val="center"/>
        <w:rPr>
          <w:rFonts w:eastAsia="Times New Roman" w:cs="Times New Roman"/>
          <w:b/>
          <w:bCs/>
          <w:color w:val="0000FF"/>
          <w:szCs w:val="24"/>
          <w:lang w:eastAsia="es-CO"/>
        </w:rPr>
      </w:pPr>
    </w:p>
    <w:p w:rsidR="006C0FC5" w:rsidRPr="00450E24" w:rsidRDefault="006C0FC5" w:rsidP="006C0FC5">
      <w:pPr>
        <w:shd w:val="clear" w:color="auto" w:fill="FFFFFF"/>
        <w:spacing w:after="0" w:line="240" w:lineRule="auto"/>
        <w:jc w:val="center"/>
        <w:rPr>
          <w:rFonts w:eastAsia="Times New Roman" w:cs="Times New Roman"/>
          <w:szCs w:val="24"/>
          <w:lang w:eastAsia="es-CO"/>
        </w:rPr>
      </w:pPr>
      <w:r w:rsidRPr="00450E24">
        <w:rPr>
          <w:rFonts w:eastAsia="Times New Roman" w:cs="Times New Roman"/>
          <w:b/>
          <w:bCs/>
          <w:szCs w:val="24"/>
          <w:lang w:eastAsia="es-CO"/>
        </w:rPr>
        <w:t>OFICIO Nº 033 [001120]</w:t>
      </w:r>
    </w:p>
    <w:p w:rsidR="006C0FC5" w:rsidRPr="00450E24" w:rsidRDefault="006C0FC5" w:rsidP="006C0FC5">
      <w:pPr>
        <w:shd w:val="clear" w:color="auto" w:fill="FFFFFF"/>
        <w:spacing w:after="0" w:line="240" w:lineRule="auto"/>
        <w:jc w:val="center"/>
        <w:rPr>
          <w:rFonts w:eastAsia="Times New Roman" w:cs="Times New Roman"/>
          <w:szCs w:val="24"/>
          <w:lang w:eastAsia="es-CO"/>
        </w:rPr>
      </w:pPr>
      <w:r w:rsidRPr="00450E24">
        <w:rPr>
          <w:rFonts w:eastAsia="Times New Roman" w:cs="Times New Roman"/>
          <w:b/>
          <w:bCs/>
          <w:szCs w:val="24"/>
          <w:lang w:eastAsia="es-CO"/>
        </w:rPr>
        <w:t>16-01-2019</w:t>
      </w:r>
    </w:p>
    <w:p w:rsidR="006C0FC5" w:rsidRPr="00450E24" w:rsidRDefault="006C0FC5" w:rsidP="006C0FC5">
      <w:pPr>
        <w:shd w:val="clear" w:color="auto" w:fill="FFFFFF"/>
        <w:spacing w:after="0" w:line="240" w:lineRule="auto"/>
        <w:jc w:val="center"/>
        <w:rPr>
          <w:rFonts w:eastAsia="Times New Roman" w:cs="Times New Roman"/>
          <w:szCs w:val="24"/>
          <w:lang w:eastAsia="es-CO"/>
        </w:rPr>
      </w:pPr>
      <w:r w:rsidRPr="00450E24">
        <w:rPr>
          <w:rFonts w:eastAsia="Times New Roman" w:cs="Times New Roman"/>
          <w:b/>
          <w:bCs/>
          <w:szCs w:val="24"/>
          <w:lang w:eastAsia="es-CO"/>
        </w:rPr>
        <w:t>DIAN</w:t>
      </w:r>
    </w:p>
    <w:p w:rsidR="006C0FC5" w:rsidRPr="00450E24" w:rsidRDefault="006C0FC5" w:rsidP="006C0FC5">
      <w:pPr>
        <w:shd w:val="clear" w:color="auto" w:fill="FFFFFF"/>
        <w:spacing w:after="0" w:line="240" w:lineRule="auto"/>
        <w:jc w:val="both"/>
        <w:rPr>
          <w:rFonts w:eastAsia="Times New Roman" w:cs="Times New Roman"/>
          <w:szCs w:val="24"/>
          <w:lang w:eastAsia="es-CO"/>
        </w:rPr>
      </w:pPr>
      <w:r w:rsidRPr="00450E24">
        <w:rPr>
          <w:rFonts w:eastAsia="Times New Roman" w:cs="Times New Roman"/>
          <w:b/>
          <w:bCs/>
          <w:szCs w:val="24"/>
          <w:lang w:eastAsia="es-CO"/>
        </w:rPr>
        <w:t> </w:t>
      </w:r>
    </w:p>
    <w:p w:rsidR="006C0FC5" w:rsidRPr="00450E24" w:rsidRDefault="006C0FC5" w:rsidP="006C0FC5">
      <w:pPr>
        <w:shd w:val="clear" w:color="auto" w:fill="FFFFFF"/>
        <w:spacing w:after="0" w:line="240" w:lineRule="auto"/>
        <w:jc w:val="both"/>
        <w:rPr>
          <w:rFonts w:eastAsia="Times New Roman" w:cs="Times New Roman"/>
          <w:szCs w:val="24"/>
          <w:lang w:eastAsia="es-CO"/>
        </w:rPr>
      </w:pPr>
      <w:r w:rsidRPr="00450E24">
        <w:rPr>
          <w:rFonts w:eastAsia="Times New Roman" w:cs="Times New Roman"/>
          <w:b/>
          <w:bCs/>
          <w:szCs w:val="24"/>
          <w:lang w:eastAsia="es-CO"/>
        </w:rPr>
        <w:t> </w:t>
      </w:r>
      <w:bookmarkStart w:id="0" w:name="_GoBack"/>
      <w:bookmarkEnd w:id="0"/>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Subdirección de Gestión Normativa y Doctrina</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100208221 – 000033</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Bogotá, D.C.</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proofErr w:type="spellStart"/>
      <w:r w:rsidRPr="00ED674C">
        <w:rPr>
          <w:rFonts w:eastAsia="Times New Roman" w:cs="Times New Roman"/>
          <w:b/>
          <w:bCs/>
          <w:color w:val="000000"/>
          <w:szCs w:val="24"/>
          <w:lang w:eastAsia="es-CO"/>
        </w:rPr>
        <w:t>Ref</w:t>
      </w:r>
      <w:proofErr w:type="spellEnd"/>
      <w:r w:rsidRPr="00ED674C">
        <w:rPr>
          <w:rFonts w:eastAsia="Times New Roman" w:cs="Times New Roman"/>
          <w:b/>
          <w:bCs/>
          <w:color w:val="000000"/>
          <w:szCs w:val="24"/>
          <w:lang w:eastAsia="es-CO"/>
        </w:rPr>
        <w:t>: </w:t>
      </w:r>
      <w:r w:rsidRPr="00ED674C">
        <w:rPr>
          <w:rFonts w:eastAsia="Times New Roman" w:cs="Times New Roman"/>
          <w:color w:val="000000"/>
          <w:szCs w:val="24"/>
          <w:lang w:eastAsia="es-CO"/>
        </w:rPr>
        <w:t>Radicado 000407 del 19/11/2018</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b/>
          <w:bCs/>
          <w:color w:val="000000"/>
          <w:szCs w:val="24"/>
          <w:lang w:eastAsia="es-CO"/>
        </w:rPr>
        <w:t>Tema </w:t>
      </w:r>
      <w:r w:rsidRPr="00ED674C">
        <w:rPr>
          <w:rFonts w:eastAsia="Times New Roman" w:cs="Times New Roman"/>
          <w:color w:val="000000"/>
          <w:szCs w:val="24"/>
          <w:lang w:eastAsia="es-CO"/>
        </w:rPr>
        <w:t>Impuesto sobre la Renta y Complementarios</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B532F5">
        <w:rPr>
          <w:rFonts w:eastAsia="Times New Roman" w:cs="Times New Roman"/>
          <w:b/>
          <w:bCs/>
          <w:color w:val="000000"/>
          <w:szCs w:val="24"/>
          <w:highlight w:val="green"/>
          <w:lang w:eastAsia="es-CO"/>
        </w:rPr>
        <w:t>Descriptores </w:t>
      </w:r>
      <w:r w:rsidRPr="00B532F5">
        <w:rPr>
          <w:rFonts w:eastAsia="Times New Roman" w:cs="Times New Roman"/>
          <w:color w:val="000000"/>
          <w:szCs w:val="24"/>
          <w:highlight w:val="green"/>
          <w:lang w:eastAsia="es-CO"/>
        </w:rPr>
        <w:t>RÉGIMEN DE TRANSICIÓN POR LOS AJUSTES DE DIFERENCIA EN CAMBIO.</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b/>
          <w:bCs/>
          <w:color w:val="000000"/>
          <w:szCs w:val="24"/>
          <w:lang w:eastAsia="es-CO"/>
        </w:rPr>
        <w:t>Fuentes formales </w:t>
      </w:r>
      <w:hyperlink r:id="rId4" w:tooltip="Estatuto Tributario CETA" w:history="1">
        <w:r w:rsidRPr="00ED674C">
          <w:rPr>
            <w:rFonts w:eastAsia="Times New Roman" w:cs="Times New Roman"/>
            <w:color w:val="0089E1"/>
            <w:szCs w:val="24"/>
            <w:u w:val="single"/>
            <w:lang w:eastAsia="es-CO"/>
          </w:rPr>
          <w:t>Art. 291</w:t>
        </w:r>
      </w:hyperlink>
      <w:r w:rsidRPr="00ED674C">
        <w:rPr>
          <w:rFonts w:eastAsia="Times New Roman" w:cs="Times New Roman"/>
          <w:color w:val="000000"/>
          <w:szCs w:val="24"/>
          <w:lang w:eastAsia="es-CO"/>
        </w:rPr>
        <w:t> E.T.</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xml:space="preserve">Cordial saludo, Sra. </w:t>
      </w:r>
      <w:proofErr w:type="spellStart"/>
      <w:r w:rsidRPr="00ED674C">
        <w:rPr>
          <w:rFonts w:eastAsia="Times New Roman" w:cs="Times New Roman"/>
          <w:color w:val="000000"/>
          <w:szCs w:val="24"/>
          <w:lang w:eastAsia="es-CO"/>
        </w:rPr>
        <w:t>Dignora</w:t>
      </w:r>
      <w:proofErr w:type="spellEnd"/>
      <w:r w:rsidRPr="00ED674C">
        <w:rPr>
          <w:rFonts w:eastAsia="Times New Roman" w:cs="Times New Roman"/>
          <w:color w:val="000000"/>
          <w:szCs w:val="24"/>
          <w:lang w:eastAsia="es-CO"/>
        </w:rPr>
        <w:t>:</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En igual sentido, los conceptos que se emiten por este despacho tienen como fundamento las circunstancias presentadas en las consultas y buscan atender los supuestos de hecho y de derecho expuestos en estas; por ello, se recomienda que la lectura del mismo se haga en forma integral para la comprensión de su alcance, el cual no debe extenderse a situaciones diferentes a las planteadas y estudiadas.</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highlight w:val="green"/>
          <w:lang w:eastAsia="es-CO"/>
        </w:rPr>
        <w:t>Pregunta usted:</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¿Una persona natural no obligada a llevar contabilidad que posee en su patrimonio inversiones en sociedades extranjeras le aplica, para efecto de presentar sus declaraciones de Renta y de activos en el exterior el régimen de transición por los ajustes de diferencia en cambio contemplado en el literal a y b del numeral 2 del </w:t>
      </w:r>
      <w:hyperlink r:id="rId5" w:tooltip="Estatuto Tributario CETA" w:history="1">
        <w:r w:rsidRPr="00ED674C">
          <w:rPr>
            <w:rFonts w:eastAsia="Times New Roman" w:cs="Times New Roman"/>
            <w:color w:val="0089E1"/>
            <w:szCs w:val="24"/>
            <w:u w:val="single"/>
            <w:lang w:eastAsia="es-CO"/>
          </w:rPr>
          <w:t>artículo 291</w:t>
        </w:r>
      </w:hyperlink>
      <w:r w:rsidRPr="00ED674C">
        <w:rPr>
          <w:rFonts w:eastAsia="Times New Roman" w:cs="Times New Roman"/>
          <w:color w:val="000000"/>
          <w:szCs w:val="24"/>
          <w:lang w:eastAsia="es-CO"/>
        </w:rPr>
        <w:t> del E. T?</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xml:space="preserve">En relación con la inquietud igualmente usted afirma que cada año una persona natural declaraba fiscalmente el valor de la inversión expresada a la TRM del 31 de diciembre del año a declarar y con la entrada en vigencia de la Ley 1819 de 2016 no se volvería a hacer la </w:t>
      </w:r>
      <w:proofErr w:type="spellStart"/>
      <w:r w:rsidRPr="00ED674C">
        <w:rPr>
          <w:rFonts w:eastAsia="Times New Roman" w:cs="Times New Roman"/>
          <w:color w:val="000000"/>
          <w:szCs w:val="24"/>
          <w:lang w:eastAsia="es-CO"/>
        </w:rPr>
        <w:t>reexpresión</w:t>
      </w:r>
      <w:proofErr w:type="spellEnd"/>
      <w:r w:rsidRPr="00ED674C">
        <w:rPr>
          <w:rFonts w:eastAsia="Times New Roman" w:cs="Times New Roman"/>
          <w:color w:val="000000"/>
          <w:szCs w:val="24"/>
          <w:lang w:eastAsia="es-CO"/>
        </w:rPr>
        <w:t xml:space="preserve"> de dichos activos.</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El </w:t>
      </w:r>
      <w:hyperlink r:id="rId6" w:tooltip="Estatuto Tributario CETA" w:history="1">
        <w:r w:rsidRPr="00ED674C">
          <w:rPr>
            <w:rFonts w:eastAsia="Times New Roman" w:cs="Times New Roman"/>
            <w:color w:val="0089E1"/>
            <w:szCs w:val="24"/>
            <w:u w:val="single"/>
            <w:lang w:eastAsia="es-CO"/>
          </w:rPr>
          <w:t>artículo 291</w:t>
        </w:r>
      </w:hyperlink>
      <w:r w:rsidRPr="00ED674C">
        <w:rPr>
          <w:rFonts w:eastAsia="Times New Roman" w:cs="Times New Roman"/>
          <w:color w:val="000000"/>
          <w:szCs w:val="24"/>
          <w:lang w:eastAsia="es-CO"/>
        </w:rPr>
        <w:t> del Estatuto Tributario dispone:</w:t>
      </w:r>
    </w:p>
    <w:p w:rsidR="006C0FC5" w:rsidRPr="00ED674C" w:rsidRDefault="006C0FC5" w:rsidP="006C0FC5">
      <w:pPr>
        <w:shd w:val="clear" w:color="auto" w:fill="FFFFFF"/>
        <w:spacing w:after="0" w:line="240" w:lineRule="auto"/>
        <w:ind w:left="180"/>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ind w:left="180"/>
        <w:jc w:val="both"/>
        <w:rPr>
          <w:rFonts w:eastAsia="Times New Roman" w:cs="Times New Roman"/>
          <w:color w:val="000000"/>
          <w:szCs w:val="24"/>
          <w:lang w:eastAsia="es-CO"/>
        </w:rPr>
      </w:pPr>
      <w:r w:rsidRPr="00ED674C">
        <w:rPr>
          <w:rFonts w:eastAsia="Times New Roman" w:cs="Times New Roman"/>
          <w:b/>
          <w:bCs/>
          <w:i/>
          <w:iCs/>
          <w:color w:val="000000"/>
          <w:szCs w:val="24"/>
          <w:lang w:eastAsia="es-CO"/>
        </w:rPr>
        <w:t>"</w:t>
      </w:r>
      <w:hyperlink r:id="rId7" w:tooltip="Estatuto Tributario CETA" w:history="1">
        <w:r w:rsidRPr="00ED674C">
          <w:rPr>
            <w:rFonts w:eastAsia="Times New Roman" w:cs="Times New Roman"/>
            <w:b/>
            <w:bCs/>
            <w:i/>
            <w:iCs/>
            <w:color w:val="0089E1"/>
            <w:szCs w:val="24"/>
            <w:u w:val="single"/>
            <w:lang w:eastAsia="es-CO"/>
          </w:rPr>
          <w:t>Art. 291</w:t>
        </w:r>
      </w:hyperlink>
      <w:r w:rsidRPr="00ED674C">
        <w:rPr>
          <w:rFonts w:eastAsia="Times New Roman" w:cs="Times New Roman"/>
          <w:b/>
          <w:bCs/>
          <w:i/>
          <w:iCs/>
          <w:color w:val="000000"/>
          <w:szCs w:val="24"/>
          <w:lang w:eastAsia="es-CO"/>
        </w:rPr>
        <w:t>. Régimen de transición por los ajustes de diferencia en cambio.</w:t>
      </w:r>
    </w:p>
    <w:p w:rsidR="006C0FC5" w:rsidRPr="00ED674C" w:rsidRDefault="006C0FC5" w:rsidP="006C0FC5">
      <w:pPr>
        <w:shd w:val="clear" w:color="auto" w:fill="FFFFFF"/>
        <w:spacing w:after="0" w:line="240" w:lineRule="auto"/>
        <w:ind w:left="180"/>
        <w:jc w:val="both"/>
        <w:rPr>
          <w:rFonts w:eastAsia="Times New Roman" w:cs="Times New Roman"/>
          <w:color w:val="000000"/>
          <w:szCs w:val="24"/>
          <w:lang w:eastAsia="es-CO"/>
        </w:rPr>
      </w:pPr>
      <w:r w:rsidRPr="00ED674C">
        <w:rPr>
          <w:rFonts w:eastAsia="Times New Roman" w:cs="Times New Roman"/>
          <w:i/>
          <w:iCs/>
          <w:color w:val="000000"/>
          <w:szCs w:val="24"/>
          <w:lang w:eastAsia="es-CO"/>
        </w:rPr>
        <w:t>Los ajustes por concepto de diferencia en cambio se someterán a las siguientes reglas:</w:t>
      </w:r>
    </w:p>
    <w:p w:rsidR="006C0FC5" w:rsidRPr="00ED674C" w:rsidRDefault="006C0FC5" w:rsidP="006C0FC5">
      <w:pPr>
        <w:shd w:val="clear" w:color="auto" w:fill="FFFFFF"/>
        <w:spacing w:after="0" w:line="240" w:lineRule="auto"/>
        <w:ind w:left="180"/>
        <w:jc w:val="both"/>
        <w:rPr>
          <w:rFonts w:eastAsia="Times New Roman" w:cs="Times New Roman"/>
          <w:color w:val="000000"/>
          <w:szCs w:val="24"/>
          <w:lang w:eastAsia="es-CO"/>
        </w:rPr>
      </w:pPr>
      <w:r w:rsidRPr="00ED674C">
        <w:rPr>
          <w:rFonts w:eastAsia="Times New Roman" w:cs="Times New Roman"/>
          <w:i/>
          <w:iCs/>
          <w:color w:val="000000"/>
          <w:szCs w:val="24"/>
          <w:lang w:eastAsia="es-CO"/>
        </w:rPr>
        <w:t> </w:t>
      </w:r>
    </w:p>
    <w:p w:rsidR="006C0FC5" w:rsidRPr="00ED674C" w:rsidRDefault="006C0FC5" w:rsidP="006C0FC5">
      <w:pPr>
        <w:shd w:val="clear" w:color="auto" w:fill="FFFFFF"/>
        <w:spacing w:after="0" w:line="240" w:lineRule="auto"/>
        <w:ind w:left="180"/>
        <w:jc w:val="both"/>
        <w:rPr>
          <w:rFonts w:eastAsia="Times New Roman" w:cs="Times New Roman"/>
          <w:color w:val="000000"/>
          <w:szCs w:val="24"/>
          <w:lang w:eastAsia="es-CO"/>
        </w:rPr>
      </w:pPr>
      <w:r w:rsidRPr="00ED674C">
        <w:rPr>
          <w:rFonts w:eastAsia="Times New Roman" w:cs="Times New Roman"/>
          <w:i/>
          <w:iCs/>
          <w:color w:val="000000"/>
          <w:szCs w:val="24"/>
          <w:lang w:eastAsia="es-CO"/>
        </w:rPr>
        <w:t>(...)</w:t>
      </w:r>
    </w:p>
    <w:p w:rsidR="006C0FC5" w:rsidRPr="00ED674C" w:rsidRDefault="006C0FC5" w:rsidP="006C0FC5">
      <w:pPr>
        <w:shd w:val="clear" w:color="auto" w:fill="FFFFFF"/>
        <w:spacing w:after="0" w:line="240" w:lineRule="auto"/>
        <w:ind w:left="180"/>
        <w:jc w:val="both"/>
        <w:rPr>
          <w:rFonts w:eastAsia="Times New Roman" w:cs="Times New Roman"/>
          <w:color w:val="000000"/>
          <w:szCs w:val="24"/>
          <w:lang w:eastAsia="es-CO"/>
        </w:rPr>
      </w:pPr>
      <w:r w:rsidRPr="00ED674C">
        <w:rPr>
          <w:rFonts w:eastAsia="Times New Roman" w:cs="Times New Roman"/>
          <w:i/>
          <w:iCs/>
          <w:color w:val="000000"/>
          <w:szCs w:val="24"/>
          <w:lang w:eastAsia="es-CO"/>
        </w:rPr>
        <w:t xml:space="preserve">2. El costo fiscal de las inversiones en moneda extranjera, en acciones o participaciones en sociedades extranjeras que no se enajenen dentro del giro ordinario del negocio, </w:t>
      </w:r>
      <w:r w:rsidRPr="00ED674C">
        <w:rPr>
          <w:rFonts w:eastAsia="Times New Roman" w:cs="Times New Roman"/>
          <w:i/>
          <w:iCs/>
          <w:color w:val="000000"/>
          <w:szCs w:val="24"/>
          <w:lang w:eastAsia="es-CO"/>
        </w:rPr>
        <w:lastRenderedPageBreak/>
        <w:t>respecto de las cuales la diferencia en cambio no constituye ingreso, costo o gasto teniendo en cuenta lo previsto en el artículo 66 de la Ley 1739 de 2014, será:</w:t>
      </w:r>
    </w:p>
    <w:p w:rsidR="006C0FC5" w:rsidRPr="00ED674C" w:rsidRDefault="006C0FC5" w:rsidP="006C0FC5">
      <w:pPr>
        <w:shd w:val="clear" w:color="auto" w:fill="FFFFFF"/>
        <w:spacing w:after="0" w:line="240" w:lineRule="auto"/>
        <w:ind w:left="180"/>
        <w:jc w:val="both"/>
        <w:rPr>
          <w:rFonts w:eastAsia="Times New Roman" w:cs="Times New Roman"/>
          <w:color w:val="000000"/>
          <w:szCs w:val="24"/>
          <w:lang w:eastAsia="es-CO"/>
        </w:rPr>
      </w:pPr>
      <w:r w:rsidRPr="00ED674C">
        <w:rPr>
          <w:rFonts w:eastAsia="Times New Roman" w:cs="Times New Roman"/>
          <w:i/>
          <w:iCs/>
          <w:color w:val="000000"/>
          <w:szCs w:val="24"/>
          <w:lang w:eastAsia="es-CO"/>
        </w:rPr>
        <w:t> </w:t>
      </w:r>
    </w:p>
    <w:p w:rsidR="006C0FC5" w:rsidRPr="00ED674C" w:rsidRDefault="006C0FC5" w:rsidP="006C0FC5">
      <w:pPr>
        <w:shd w:val="clear" w:color="auto" w:fill="FFFFFF"/>
        <w:spacing w:after="0" w:line="240" w:lineRule="auto"/>
        <w:ind w:left="180"/>
        <w:jc w:val="both"/>
        <w:rPr>
          <w:rFonts w:eastAsia="Times New Roman" w:cs="Times New Roman"/>
          <w:color w:val="000000"/>
          <w:szCs w:val="24"/>
          <w:lang w:eastAsia="es-CO"/>
        </w:rPr>
      </w:pPr>
      <w:r w:rsidRPr="00ED674C">
        <w:rPr>
          <w:rFonts w:eastAsia="Times New Roman" w:cs="Times New Roman"/>
          <w:i/>
          <w:iCs/>
          <w:color w:val="000000"/>
          <w:szCs w:val="24"/>
          <w:lang w:eastAsia="es-CO"/>
        </w:rPr>
        <w:t>a) Para aquellas inversiones adquiridas antes del 1 de enero de 2015, su costo fiscal al 1 de enero de 2017 será el valor patrimonial a 1 de enero de 2015 de dichas inversiones. A partir del 01 de enero de 2017 se aplicará lo establecido en el </w:t>
      </w:r>
      <w:hyperlink r:id="rId8" w:tooltip="Estatuto Tributario CETA" w:history="1">
        <w:r w:rsidRPr="00ED674C">
          <w:rPr>
            <w:rFonts w:eastAsia="Times New Roman" w:cs="Times New Roman"/>
            <w:i/>
            <w:iCs/>
            <w:color w:val="0089E1"/>
            <w:szCs w:val="24"/>
            <w:u w:val="single"/>
            <w:lang w:eastAsia="es-CO"/>
          </w:rPr>
          <w:t>artículo 288</w:t>
        </w:r>
      </w:hyperlink>
      <w:r w:rsidRPr="00ED674C">
        <w:rPr>
          <w:rFonts w:eastAsia="Times New Roman" w:cs="Times New Roman"/>
          <w:i/>
          <w:iCs/>
          <w:color w:val="000000"/>
          <w:szCs w:val="24"/>
          <w:lang w:eastAsia="es-CO"/>
        </w:rPr>
        <w:t xml:space="preserve"> del presente Estatuto para los abonos parciales de dichos activos. </w:t>
      </w:r>
      <w:r w:rsidRPr="00B532F5">
        <w:rPr>
          <w:rFonts w:eastAsia="Times New Roman" w:cs="Times New Roman"/>
          <w:i/>
          <w:iCs/>
          <w:color w:val="000000"/>
          <w:szCs w:val="24"/>
          <w:highlight w:val="green"/>
          <w:lang w:eastAsia="es-CO"/>
        </w:rPr>
        <w:t>El saldo remanente del costo fiscal luego de la enajenación de la inversión tendrá el tratamiento de ingreso gravado, costo o gasto deducible.</w:t>
      </w:r>
    </w:p>
    <w:p w:rsidR="00ED674C" w:rsidRPr="00ED674C" w:rsidRDefault="00ED674C" w:rsidP="006C0FC5">
      <w:pPr>
        <w:shd w:val="clear" w:color="auto" w:fill="FFFFFF"/>
        <w:spacing w:after="0" w:line="240" w:lineRule="auto"/>
        <w:ind w:left="180"/>
        <w:jc w:val="both"/>
        <w:rPr>
          <w:rFonts w:eastAsia="Times New Roman" w:cs="Times New Roman"/>
          <w:i/>
          <w:iCs/>
          <w:color w:val="000000"/>
          <w:szCs w:val="24"/>
          <w:lang w:eastAsia="es-CO"/>
        </w:rPr>
      </w:pPr>
    </w:p>
    <w:p w:rsidR="006C0FC5" w:rsidRPr="00B532F5" w:rsidRDefault="006C0FC5" w:rsidP="006C0FC5">
      <w:pPr>
        <w:shd w:val="clear" w:color="auto" w:fill="FFFFFF"/>
        <w:spacing w:after="0" w:line="240" w:lineRule="auto"/>
        <w:ind w:left="180"/>
        <w:jc w:val="both"/>
        <w:rPr>
          <w:rFonts w:eastAsia="Times New Roman" w:cs="Times New Roman"/>
          <w:color w:val="000000"/>
          <w:szCs w:val="24"/>
          <w:highlight w:val="green"/>
          <w:lang w:eastAsia="es-CO"/>
        </w:rPr>
      </w:pPr>
      <w:r w:rsidRPr="00ED674C">
        <w:rPr>
          <w:rFonts w:eastAsia="Times New Roman" w:cs="Times New Roman"/>
          <w:i/>
          <w:iCs/>
          <w:color w:val="000000"/>
          <w:szCs w:val="24"/>
          <w:lang w:eastAsia="es-CO"/>
        </w:rPr>
        <w:t xml:space="preserve">b) Para aquellas inversiones adquiridas a partir del 01 de enero del 2015, su costo fiscal a 01 de enero del 2017 será determinado con la tasa representativa del mercado al momento del reconocimiento inicial de la inversión. Cualquier diferencia entre dicho valor determinado y el costo fiscal de estos activos al 31 de diciembre del 2016 no tendrá el tratamiento de ingreso gravado, costo o gasto deducible. </w:t>
      </w:r>
      <w:r w:rsidRPr="00B532F5">
        <w:rPr>
          <w:rFonts w:eastAsia="Times New Roman" w:cs="Times New Roman"/>
          <w:i/>
          <w:iCs/>
          <w:color w:val="000000"/>
          <w:szCs w:val="24"/>
          <w:highlight w:val="green"/>
          <w:lang w:eastAsia="es-CO"/>
        </w:rPr>
        <w:t>En el momento de su enajenación o liquidación deberá aplicarse lo dispuesto en el </w:t>
      </w:r>
      <w:hyperlink r:id="rId9" w:tooltip="Estatuto Tributario CETA" w:history="1">
        <w:r w:rsidRPr="00B532F5">
          <w:rPr>
            <w:rFonts w:eastAsia="Times New Roman" w:cs="Times New Roman"/>
            <w:i/>
            <w:iCs/>
            <w:color w:val="0089E1"/>
            <w:szCs w:val="24"/>
            <w:highlight w:val="green"/>
            <w:u w:val="single"/>
            <w:lang w:eastAsia="es-CO"/>
          </w:rPr>
          <w:t>artículo 288</w:t>
        </w:r>
      </w:hyperlink>
      <w:r w:rsidRPr="00B532F5">
        <w:rPr>
          <w:rFonts w:eastAsia="Times New Roman" w:cs="Times New Roman"/>
          <w:i/>
          <w:iCs/>
          <w:color w:val="000000"/>
          <w:szCs w:val="24"/>
          <w:highlight w:val="green"/>
          <w:lang w:eastAsia="es-CO"/>
        </w:rPr>
        <w:t> del presente Estatuto.</w:t>
      </w:r>
    </w:p>
    <w:p w:rsidR="006C0FC5" w:rsidRPr="00ED674C" w:rsidRDefault="006C0FC5" w:rsidP="006C0FC5">
      <w:pPr>
        <w:shd w:val="clear" w:color="auto" w:fill="FFFFFF"/>
        <w:spacing w:after="0" w:line="240" w:lineRule="auto"/>
        <w:ind w:left="180"/>
        <w:jc w:val="both"/>
        <w:rPr>
          <w:rFonts w:eastAsia="Times New Roman" w:cs="Times New Roman"/>
          <w:color w:val="000000"/>
          <w:szCs w:val="24"/>
          <w:lang w:eastAsia="es-CO"/>
        </w:rPr>
      </w:pPr>
      <w:r w:rsidRPr="00B532F5">
        <w:rPr>
          <w:rFonts w:eastAsia="Times New Roman" w:cs="Times New Roman"/>
          <w:i/>
          <w:iCs/>
          <w:color w:val="000000"/>
          <w:szCs w:val="24"/>
          <w:highlight w:val="green"/>
          <w:lang w:eastAsia="es-CO"/>
        </w:rPr>
        <w:t>(...)"</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i/>
          <w:iCs/>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Como puede observarse, el numeral a que hace referencia el consultante está dirigido a determinar el costo de las inversiones en acciones o participaciones extranjeras que sean activos fijos, adquiridas antes y a partir de enero de 2015. La norma no hace distinción si dicha inversión la realiza una persona natural o jurídica o si la natural debe estar o no obligada a llevar contabilidad. Por lo anterior, dicho régimen de transición será aplicable a todos los tipos de contribuyentes.</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En los anteriores términos se resuelve su consulta.</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Atentamente,</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b/>
          <w:bCs/>
          <w:color w:val="000000"/>
          <w:szCs w:val="24"/>
          <w:lang w:eastAsia="es-CO"/>
        </w:rPr>
        <w:t>LORENZO CASTILLO BARVO</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Subdirector de Gestión Normativa y Doctrina (E)</w:t>
      </w:r>
    </w:p>
    <w:p w:rsidR="006C0FC5" w:rsidRPr="00ED674C" w:rsidRDefault="006C0FC5" w:rsidP="006C0FC5">
      <w:pPr>
        <w:shd w:val="clear" w:color="auto" w:fill="FFFFFF"/>
        <w:spacing w:after="0"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Dirección de Gestión Jurídica</w:t>
      </w:r>
    </w:p>
    <w:p w:rsidR="006C0FC5" w:rsidRPr="00ED674C" w:rsidRDefault="006C0FC5" w:rsidP="006C0FC5">
      <w:pPr>
        <w:spacing w:after="285" w:line="240" w:lineRule="auto"/>
        <w:jc w:val="both"/>
        <w:rPr>
          <w:rFonts w:eastAsia="Times New Roman" w:cs="Times New Roman"/>
          <w:color w:val="000000"/>
          <w:szCs w:val="24"/>
          <w:lang w:eastAsia="es-CO"/>
        </w:rPr>
      </w:pPr>
      <w:r w:rsidRPr="00ED674C">
        <w:rPr>
          <w:rFonts w:eastAsia="Times New Roman" w:cs="Times New Roman"/>
          <w:color w:val="000000"/>
          <w:szCs w:val="24"/>
          <w:lang w:eastAsia="es-CO"/>
        </w:rPr>
        <w:t> </w:t>
      </w:r>
    </w:p>
    <w:p w:rsidR="00730617" w:rsidRPr="00ED674C" w:rsidRDefault="00730617">
      <w:pPr>
        <w:rPr>
          <w:rFonts w:cs="Times New Roman"/>
          <w:szCs w:val="24"/>
        </w:rPr>
      </w:pPr>
    </w:p>
    <w:sectPr w:rsidR="00730617" w:rsidRPr="00ED674C"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C5"/>
    <w:rsid w:val="00450E24"/>
    <w:rsid w:val="006C0FC5"/>
    <w:rsid w:val="00730617"/>
    <w:rsid w:val="00A45230"/>
    <w:rsid w:val="00B532F5"/>
    <w:rsid w:val="00ED67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A9E3"/>
  <w15:chartTrackingRefBased/>
  <w15:docId w15:val="{CA4A2711-9B48-4A09-8A68-55FA07D8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6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68" TargetMode="External"/><Relationship Id="rId11" Type="http://schemas.openxmlformats.org/officeDocument/2006/relationships/theme" Target="theme/theme1.xml"/><Relationship Id="rId5" Type="http://schemas.openxmlformats.org/officeDocument/2006/relationships/hyperlink" Target="https://www.ceta.org.co/html/vista_de_un_articulo.asp?Norma=368" TargetMode="External"/><Relationship Id="rId10" Type="http://schemas.openxmlformats.org/officeDocument/2006/relationships/fontTable" Target="fontTable.xml"/><Relationship Id="rId4" Type="http://schemas.openxmlformats.org/officeDocument/2006/relationships/hyperlink" Target="https://www.ceta.org.co/html/vista_de_un_articulo.asp?Norma=368" TargetMode="External"/><Relationship Id="rId9" Type="http://schemas.openxmlformats.org/officeDocument/2006/relationships/hyperlink" Target="https://www.ceta.org.co/html/vista_de_un_articulo.asp?Norma=3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2019-05-23T01:43:00Z</dcterms:created>
  <dcterms:modified xsi:type="dcterms:W3CDTF">2019-06-09T21:26:00Z</dcterms:modified>
</cp:coreProperties>
</file>